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95805" w14:textId="77777777"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14:paraId="0B427ACE" w14:textId="77777777" w:rsidR="00B55F21" w:rsidRDefault="00B55F21">
      <w:pPr>
        <w:pBdr>
          <w:top w:val="nil"/>
          <w:left w:val="nil"/>
          <w:bottom w:val="nil"/>
          <w:right w:val="nil"/>
          <w:between w:val="nil"/>
        </w:pBdr>
        <w:bidi/>
        <w:rPr>
          <w:color w:val="000000"/>
        </w:rPr>
      </w:pPr>
    </w:p>
    <w:p w14:paraId="106DF327" w14:textId="77777777"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14:paraId="6515C920" w14:textId="77777777" w:rsidR="00B55F21" w:rsidRDefault="00B55F21">
      <w:pPr>
        <w:pBdr>
          <w:top w:val="nil"/>
          <w:left w:val="nil"/>
          <w:bottom w:val="nil"/>
          <w:right w:val="nil"/>
          <w:between w:val="nil"/>
        </w:pBdr>
        <w:bidi/>
        <w:rPr>
          <w:color w:val="000000"/>
        </w:rPr>
      </w:pPr>
    </w:p>
    <w:p w14:paraId="0FD1C60A" w14:textId="77777777" w:rsidR="00B55F21" w:rsidRDefault="00B55F21">
      <w:pPr>
        <w:pBdr>
          <w:top w:val="nil"/>
          <w:left w:val="nil"/>
          <w:bottom w:val="nil"/>
          <w:right w:val="nil"/>
          <w:between w:val="nil"/>
        </w:pBdr>
        <w:bidi/>
        <w:rPr>
          <w:color w:val="000000"/>
        </w:rPr>
      </w:pPr>
    </w:p>
    <w:p w14:paraId="7DA7394F" w14:textId="77777777" w:rsidR="00B55F21" w:rsidRDefault="00B55F21">
      <w:pPr>
        <w:pBdr>
          <w:top w:val="nil"/>
          <w:left w:val="nil"/>
          <w:bottom w:val="nil"/>
          <w:right w:val="nil"/>
          <w:between w:val="nil"/>
        </w:pBdr>
        <w:bidi/>
        <w:rPr>
          <w:color w:val="000000"/>
        </w:rPr>
      </w:pPr>
    </w:p>
    <w:p w14:paraId="134E7713" w14:textId="795F6464" w:rsidR="00B55F21" w:rsidRDefault="0038041A">
      <w:pPr>
        <w:pBdr>
          <w:top w:val="nil"/>
          <w:left w:val="nil"/>
          <w:bottom w:val="nil"/>
          <w:right w:val="nil"/>
          <w:between w:val="nil"/>
        </w:pBdr>
        <w:bidi/>
        <w:rPr>
          <w:color w:val="000000"/>
          <w:sz w:val="34"/>
          <w:szCs w:val="34"/>
        </w:rPr>
      </w:pPr>
      <w:r>
        <w:rPr>
          <w:color w:val="000000"/>
          <w:sz w:val="34"/>
          <w:szCs w:val="34"/>
          <w:rtl/>
        </w:rPr>
        <w:t>الاسم الثلاثي :</w:t>
      </w:r>
      <w:r w:rsidR="00EA5032">
        <w:rPr>
          <w:rFonts w:hint="cs"/>
          <w:color w:val="000000"/>
          <w:sz w:val="34"/>
          <w:szCs w:val="34"/>
          <w:rtl/>
        </w:rPr>
        <w:t xml:space="preserve">سامر غازي يحيى </w:t>
      </w:r>
    </w:p>
    <w:p w14:paraId="443AD29E" w14:textId="77777777" w:rsidR="00B55F21" w:rsidRDefault="0038041A" w:rsidP="004628D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4628D2">
        <w:rPr>
          <w:rFonts w:hint="cs"/>
          <w:color w:val="000000"/>
          <w:sz w:val="34"/>
          <w:szCs w:val="34"/>
          <w:rtl/>
          <w:lang w:bidi="ar-IQ"/>
        </w:rPr>
        <w:t>استاذ مساعد</w:t>
      </w:r>
    </w:p>
    <w:p w14:paraId="1FAED283" w14:textId="77777777"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14:paraId="66C0E6E8" w14:textId="27222960" w:rsidR="00B55F21" w:rsidRDefault="0038041A" w:rsidP="004628D2">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EA5032" w:rsidRPr="00EA5032">
        <w:rPr>
          <w:color w:val="000000"/>
          <w:sz w:val="34"/>
          <w:szCs w:val="34"/>
        </w:rPr>
        <w:t>Engineering Analysis</w:t>
      </w:r>
      <w:r w:rsidR="004628D2">
        <w:rPr>
          <w:rFonts w:hint="cs"/>
          <w:color w:val="000000"/>
          <w:sz w:val="34"/>
          <w:szCs w:val="34"/>
          <w:rtl/>
        </w:rPr>
        <w:t>-</w:t>
      </w:r>
      <w:r w:rsidR="00EA5032">
        <w:rPr>
          <w:rFonts w:hint="cs"/>
          <w:color w:val="000000"/>
          <w:sz w:val="34"/>
          <w:szCs w:val="34"/>
          <w:rtl/>
        </w:rPr>
        <w:t>303</w:t>
      </w:r>
      <w:r w:rsidR="004628D2">
        <w:rPr>
          <w:color w:val="000000"/>
          <w:sz w:val="34"/>
          <w:szCs w:val="34"/>
        </w:rPr>
        <w:t>ME</w:t>
      </w:r>
      <w:r w:rsidR="004628D2">
        <w:rPr>
          <w:rFonts w:hint="cs"/>
          <w:color w:val="000000"/>
          <w:sz w:val="34"/>
          <w:szCs w:val="34"/>
          <w:rtl/>
        </w:rPr>
        <w:t xml:space="preserve">  </w:t>
      </w:r>
    </w:p>
    <w:p w14:paraId="11674D3E" w14:textId="77777777" w:rsidR="00B55F21" w:rsidRDefault="00B55F21">
      <w:pPr>
        <w:pBdr>
          <w:top w:val="nil"/>
          <w:left w:val="nil"/>
          <w:bottom w:val="nil"/>
          <w:right w:val="nil"/>
          <w:between w:val="nil"/>
        </w:pBdr>
        <w:bidi/>
        <w:rPr>
          <w:color w:val="000000"/>
          <w:sz w:val="34"/>
          <w:szCs w:val="34"/>
        </w:rPr>
      </w:pPr>
    </w:p>
    <w:p w14:paraId="430AF9C6" w14:textId="77777777" w:rsidR="00B55F21" w:rsidRDefault="00B55F21">
      <w:pPr>
        <w:pBdr>
          <w:top w:val="nil"/>
          <w:left w:val="nil"/>
          <w:bottom w:val="nil"/>
          <w:right w:val="nil"/>
          <w:between w:val="nil"/>
        </w:pBdr>
        <w:bidi/>
        <w:rPr>
          <w:color w:val="000000"/>
          <w:sz w:val="34"/>
          <w:szCs w:val="34"/>
        </w:rPr>
      </w:pPr>
    </w:p>
    <w:p w14:paraId="171CE7E4" w14:textId="77777777" w:rsidR="00B55F21" w:rsidRDefault="00B55F21">
      <w:pPr>
        <w:pBdr>
          <w:top w:val="nil"/>
          <w:left w:val="nil"/>
          <w:bottom w:val="nil"/>
          <w:right w:val="nil"/>
          <w:between w:val="nil"/>
        </w:pBdr>
        <w:bidi/>
        <w:rPr>
          <w:color w:val="000000"/>
          <w:sz w:val="34"/>
          <w:szCs w:val="34"/>
        </w:rPr>
      </w:pPr>
    </w:p>
    <w:p w14:paraId="3CC551F2" w14:textId="77777777"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4926"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69"/>
        <w:gridCol w:w="962"/>
        <w:gridCol w:w="1171"/>
        <w:gridCol w:w="657"/>
        <w:gridCol w:w="346"/>
        <w:gridCol w:w="347"/>
        <w:gridCol w:w="254"/>
        <w:gridCol w:w="254"/>
        <w:gridCol w:w="434"/>
        <w:gridCol w:w="434"/>
        <w:gridCol w:w="434"/>
        <w:gridCol w:w="434"/>
        <w:gridCol w:w="408"/>
        <w:gridCol w:w="408"/>
        <w:gridCol w:w="408"/>
        <w:gridCol w:w="254"/>
        <w:gridCol w:w="369"/>
        <w:gridCol w:w="369"/>
        <w:gridCol w:w="369"/>
        <w:gridCol w:w="369"/>
      </w:tblGrid>
      <w:tr w:rsidR="00B55F21" w14:paraId="17037711" w14:textId="77777777" w:rsidTr="00DB7BBF">
        <w:trPr>
          <w:trHeight w:val="460"/>
          <w:jc w:val="right"/>
        </w:trPr>
        <w:tc>
          <w:tcPr>
            <w:tcW w:w="5000" w:type="pct"/>
            <w:gridSpan w:val="20"/>
            <w:shd w:val="clear" w:color="auto" w:fill="FABF8F"/>
            <w:vAlign w:val="center"/>
          </w:tcPr>
          <w:p w14:paraId="78E57D43"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14:paraId="1E80149E" w14:textId="77777777" w:rsidTr="00DB7BBF">
        <w:trPr>
          <w:trHeight w:val="460"/>
          <w:jc w:val="right"/>
        </w:trPr>
        <w:tc>
          <w:tcPr>
            <w:tcW w:w="5000" w:type="pct"/>
            <w:gridSpan w:val="20"/>
            <w:shd w:val="clear" w:color="auto" w:fill="FABF8F"/>
            <w:vAlign w:val="center"/>
          </w:tcPr>
          <w:p w14:paraId="7AFB873C"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14:paraId="3C76CBD0" w14:textId="77777777" w:rsidTr="00DB7BBF">
        <w:trPr>
          <w:trHeight w:val="460"/>
          <w:jc w:val="right"/>
        </w:trPr>
        <w:tc>
          <w:tcPr>
            <w:tcW w:w="1681" w:type="pct"/>
            <w:gridSpan w:val="4"/>
            <w:shd w:val="clear" w:color="auto" w:fill="auto"/>
          </w:tcPr>
          <w:p w14:paraId="32A3A2C7" w14:textId="77777777"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3319" w:type="pct"/>
            <w:gridSpan w:val="16"/>
            <w:shd w:val="clear" w:color="auto" w:fill="DBE5F1"/>
            <w:vAlign w:val="center"/>
          </w:tcPr>
          <w:p w14:paraId="4AA87AAB"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DB7BBF" w14:paraId="24CA99EC" w14:textId="77777777" w:rsidTr="00DB7BBF">
        <w:trPr>
          <w:trHeight w:val="1840"/>
          <w:jc w:val="right"/>
        </w:trPr>
        <w:tc>
          <w:tcPr>
            <w:tcW w:w="311" w:type="pct"/>
            <w:vMerge w:val="restart"/>
            <w:shd w:val="clear" w:color="auto" w:fill="auto"/>
            <w:vAlign w:val="center"/>
          </w:tcPr>
          <w:p w14:paraId="3475AE4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438" w:type="pct"/>
            <w:vMerge w:val="restart"/>
            <w:shd w:val="clear" w:color="auto" w:fill="auto"/>
            <w:vAlign w:val="center"/>
          </w:tcPr>
          <w:p w14:paraId="21AC7B3E"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553" w:type="pct"/>
            <w:vMerge w:val="restart"/>
            <w:shd w:val="clear" w:color="auto" w:fill="auto"/>
            <w:vAlign w:val="center"/>
          </w:tcPr>
          <w:p w14:paraId="7100C6FF"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379" w:type="pct"/>
            <w:vMerge w:val="restart"/>
            <w:shd w:val="clear" w:color="auto" w:fill="auto"/>
            <w:vAlign w:val="center"/>
          </w:tcPr>
          <w:p w14:paraId="45DF1DC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14:paraId="1B86EA0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669" w:type="pct"/>
            <w:gridSpan w:val="4"/>
            <w:tcBorders>
              <w:right w:val="single" w:sz="24" w:space="0" w:color="000000"/>
            </w:tcBorders>
            <w:shd w:val="clear" w:color="auto" w:fill="DBE5F1"/>
            <w:vAlign w:val="center"/>
          </w:tcPr>
          <w:p w14:paraId="21CC32D5"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14:paraId="31C6E2A2"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986" w:type="pct"/>
            <w:gridSpan w:val="4"/>
            <w:tcBorders>
              <w:left w:val="single" w:sz="24" w:space="0" w:color="000000"/>
              <w:right w:val="single" w:sz="24" w:space="0" w:color="000000"/>
            </w:tcBorders>
            <w:shd w:val="clear" w:color="auto" w:fill="DBE5F1"/>
            <w:vAlign w:val="center"/>
          </w:tcPr>
          <w:p w14:paraId="35F11EBE" w14:textId="77777777"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14:paraId="7E353A35"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833" w:type="pct"/>
            <w:gridSpan w:val="4"/>
            <w:tcBorders>
              <w:left w:val="single" w:sz="24" w:space="0" w:color="000000"/>
              <w:right w:val="single" w:sz="24" w:space="0" w:color="000000"/>
            </w:tcBorders>
            <w:shd w:val="clear" w:color="auto" w:fill="DBE5F1"/>
            <w:vAlign w:val="center"/>
          </w:tcPr>
          <w:p w14:paraId="5B0705A1" w14:textId="77777777"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14:paraId="376FCD6D"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832" w:type="pct"/>
            <w:gridSpan w:val="4"/>
            <w:tcBorders>
              <w:left w:val="single" w:sz="24" w:space="0" w:color="000000"/>
            </w:tcBorders>
            <w:shd w:val="clear" w:color="auto" w:fill="DBE5F1"/>
            <w:vAlign w:val="center"/>
          </w:tcPr>
          <w:p w14:paraId="5728A391" w14:textId="77777777"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14:paraId="4D17CAC4"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DB7BBF" w14:paraId="1785B0B8" w14:textId="77777777" w:rsidTr="00DB7BBF">
        <w:trPr>
          <w:trHeight w:val="340"/>
          <w:jc w:val="right"/>
        </w:trPr>
        <w:tc>
          <w:tcPr>
            <w:tcW w:w="311" w:type="pct"/>
            <w:vMerge/>
            <w:shd w:val="clear" w:color="auto" w:fill="auto"/>
            <w:vAlign w:val="center"/>
          </w:tcPr>
          <w:p w14:paraId="0B7FA89D"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438" w:type="pct"/>
            <w:vMerge/>
            <w:shd w:val="clear" w:color="auto" w:fill="auto"/>
            <w:vAlign w:val="center"/>
          </w:tcPr>
          <w:p w14:paraId="3B743327"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553" w:type="pct"/>
            <w:vMerge/>
            <w:shd w:val="clear" w:color="auto" w:fill="auto"/>
            <w:vAlign w:val="center"/>
          </w:tcPr>
          <w:p w14:paraId="73DB27C5"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379" w:type="pct"/>
            <w:vMerge/>
            <w:shd w:val="clear" w:color="auto" w:fill="auto"/>
            <w:vAlign w:val="center"/>
          </w:tcPr>
          <w:p w14:paraId="3991B125"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195" w:type="pct"/>
          </w:tcPr>
          <w:p w14:paraId="2545A69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195" w:type="pct"/>
          </w:tcPr>
          <w:p w14:paraId="7C14DA00"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140" w:type="pct"/>
          </w:tcPr>
          <w:p w14:paraId="46FC2876"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140" w:type="pct"/>
            <w:tcBorders>
              <w:right w:val="single" w:sz="24" w:space="0" w:color="000000"/>
            </w:tcBorders>
          </w:tcPr>
          <w:p w14:paraId="52A9177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246" w:type="pct"/>
            <w:tcBorders>
              <w:left w:val="single" w:sz="24" w:space="0" w:color="000000"/>
            </w:tcBorders>
          </w:tcPr>
          <w:p w14:paraId="3BF575C9"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246" w:type="pct"/>
          </w:tcPr>
          <w:p w14:paraId="52B48625"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246" w:type="pct"/>
          </w:tcPr>
          <w:p w14:paraId="728B2962"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246" w:type="pct"/>
            <w:tcBorders>
              <w:right w:val="single" w:sz="24" w:space="0" w:color="000000"/>
            </w:tcBorders>
          </w:tcPr>
          <w:p w14:paraId="5FBF7CA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231" w:type="pct"/>
            <w:tcBorders>
              <w:left w:val="single" w:sz="24" w:space="0" w:color="000000"/>
            </w:tcBorders>
          </w:tcPr>
          <w:p w14:paraId="501EDE3A"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231" w:type="pct"/>
          </w:tcPr>
          <w:p w14:paraId="4B4027B1"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231" w:type="pct"/>
          </w:tcPr>
          <w:p w14:paraId="773F9C3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140" w:type="pct"/>
            <w:tcBorders>
              <w:right w:val="single" w:sz="24" w:space="0" w:color="000000"/>
            </w:tcBorders>
          </w:tcPr>
          <w:p w14:paraId="5E59184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208" w:type="pct"/>
            <w:tcBorders>
              <w:left w:val="single" w:sz="24" w:space="0" w:color="000000"/>
            </w:tcBorders>
          </w:tcPr>
          <w:p w14:paraId="1B04AF5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208" w:type="pct"/>
          </w:tcPr>
          <w:p w14:paraId="1DC84147"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208" w:type="pct"/>
          </w:tcPr>
          <w:p w14:paraId="267D0701"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208" w:type="pct"/>
          </w:tcPr>
          <w:p w14:paraId="25826C69"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DB7BBF" w14:paraId="7F2AA27B" w14:textId="77777777" w:rsidTr="00DB7BBF">
        <w:trPr>
          <w:trHeight w:val="620"/>
          <w:jc w:val="right"/>
        </w:trPr>
        <w:tc>
          <w:tcPr>
            <w:tcW w:w="311" w:type="pct"/>
          </w:tcPr>
          <w:p w14:paraId="7ED93BA3" w14:textId="5F673155" w:rsidR="00B55F21" w:rsidRDefault="00DB7BBF">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hint="cs"/>
                <w:b/>
                <w:color w:val="000000"/>
                <w:sz w:val="24"/>
                <w:szCs w:val="24"/>
                <w:rtl/>
              </w:rPr>
              <w:t>الثالث</w:t>
            </w:r>
          </w:p>
        </w:tc>
        <w:tc>
          <w:tcPr>
            <w:tcW w:w="438" w:type="pct"/>
          </w:tcPr>
          <w:p w14:paraId="6ED1D047" w14:textId="4DE15C96" w:rsidR="00B55F21" w:rsidRDefault="00DB7BBF">
            <w:pPr>
              <w:pBdr>
                <w:top w:val="nil"/>
                <w:left w:val="nil"/>
                <w:bottom w:val="nil"/>
                <w:right w:val="nil"/>
                <w:between w:val="nil"/>
              </w:pBdr>
              <w:shd w:val="clear" w:color="auto" w:fill="FFFFFF"/>
              <w:bidi/>
              <w:rPr>
                <w:rFonts w:ascii="Cambria" w:eastAsia="Cambria" w:hAnsi="Cambria" w:cs="Cambria"/>
                <w:color w:val="000000"/>
                <w:sz w:val="24"/>
                <w:szCs w:val="24"/>
              </w:rPr>
            </w:pPr>
            <w:r>
              <w:rPr>
                <w:rFonts w:hint="cs"/>
                <w:color w:val="000000"/>
                <w:sz w:val="34"/>
                <w:szCs w:val="34"/>
                <w:rtl/>
              </w:rPr>
              <w:t>303</w:t>
            </w:r>
            <w:r>
              <w:rPr>
                <w:color w:val="000000"/>
                <w:sz w:val="34"/>
                <w:szCs w:val="34"/>
              </w:rPr>
              <w:t>ME</w:t>
            </w:r>
            <w:r>
              <w:rPr>
                <w:rFonts w:hint="cs"/>
                <w:color w:val="000000"/>
                <w:sz w:val="34"/>
                <w:szCs w:val="34"/>
                <w:rtl/>
              </w:rPr>
              <w:t xml:space="preserve">  </w:t>
            </w:r>
          </w:p>
        </w:tc>
        <w:tc>
          <w:tcPr>
            <w:tcW w:w="553" w:type="pct"/>
          </w:tcPr>
          <w:p w14:paraId="02301B93" w14:textId="404D31E9" w:rsidR="00B55F21" w:rsidRDefault="00DB7BBF" w:rsidP="00DB7BBF">
            <w:pPr>
              <w:pBdr>
                <w:top w:val="nil"/>
                <w:left w:val="nil"/>
                <w:bottom w:val="nil"/>
                <w:right w:val="nil"/>
                <w:between w:val="nil"/>
              </w:pBdr>
              <w:shd w:val="clear" w:color="auto" w:fill="FFFFFF"/>
              <w:bidi/>
              <w:rPr>
                <w:rFonts w:ascii="Cambria" w:eastAsia="Cambria" w:hAnsi="Cambria" w:cs="Cambria"/>
                <w:color w:val="000000"/>
                <w:sz w:val="24"/>
                <w:szCs w:val="24"/>
              </w:rPr>
            </w:pPr>
            <w:r w:rsidRPr="00DB7BBF">
              <w:rPr>
                <w:rFonts w:ascii="Cambria" w:eastAsia="Cambria" w:hAnsi="Cambria" w:cs="Cambria"/>
                <w:b/>
                <w:color w:val="000000"/>
                <w:sz w:val="24"/>
                <w:szCs w:val="24"/>
              </w:rPr>
              <w:t>Engineering Analysis</w:t>
            </w:r>
          </w:p>
        </w:tc>
        <w:tc>
          <w:tcPr>
            <w:tcW w:w="379" w:type="pct"/>
          </w:tcPr>
          <w:p w14:paraId="0A9E798C"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195" w:type="pct"/>
          </w:tcPr>
          <w:p w14:paraId="7CA9AA9A"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195" w:type="pct"/>
          </w:tcPr>
          <w:p w14:paraId="1402D65E"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140" w:type="pct"/>
          </w:tcPr>
          <w:p w14:paraId="4BE6853A"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0" w:type="pct"/>
            <w:tcBorders>
              <w:right w:val="single" w:sz="24" w:space="0" w:color="000000"/>
            </w:tcBorders>
          </w:tcPr>
          <w:p w14:paraId="6591DAEF"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46" w:type="pct"/>
            <w:tcBorders>
              <w:left w:val="single" w:sz="24" w:space="0" w:color="000000"/>
            </w:tcBorders>
          </w:tcPr>
          <w:p w14:paraId="2788ED00"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46" w:type="pct"/>
          </w:tcPr>
          <w:p w14:paraId="4AF8DB3C"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46" w:type="pct"/>
          </w:tcPr>
          <w:p w14:paraId="47FF7C84"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46" w:type="pct"/>
            <w:tcBorders>
              <w:right w:val="single" w:sz="24" w:space="0" w:color="000000"/>
            </w:tcBorders>
          </w:tcPr>
          <w:p w14:paraId="2F58A720"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31" w:type="pct"/>
            <w:tcBorders>
              <w:left w:val="single" w:sz="24" w:space="0" w:color="000000"/>
            </w:tcBorders>
          </w:tcPr>
          <w:p w14:paraId="771041ED"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31" w:type="pct"/>
          </w:tcPr>
          <w:p w14:paraId="45BE0FFE"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31" w:type="pct"/>
          </w:tcPr>
          <w:p w14:paraId="27785685"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140" w:type="pct"/>
            <w:tcBorders>
              <w:right w:val="single" w:sz="24" w:space="0" w:color="000000"/>
            </w:tcBorders>
          </w:tcPr>
          <w:p w14:paraId="4E9BFE96"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208" w:type="pct"/>
            <w:tcBorders>
              <w:left w:val="single" w:sz="24" w:space="0" w:color="000000"/>
            </w:tcBorders>
          </w:tcPr>
          <w:p w14:paraId="5182AB4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08" w:type="pct"/>
          </w:tcPr>
          <w:p w14:paraId="1CF1235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08" w:type="pct"/>
          </w:tcPr>
          <w:p w14:paraId="69E4F5E6"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208" w:type="pct"/>
          </w:tcPr>
          <w:p w14:paraId="0FBA7517"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14:paraId="21A8528E" w14:textId="77777777"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14:paraId="5173CD74" w14:textId="77777777"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footerReference w:type="default" r:id="rId7"/>
          <w:pgSz w:w="12240" w:h="15840"/>
          <w:pgMar w:top="1797" w:right="993" w:bottom="1797" w:left="1560" w:header="709" w:footer="709" w:gutter="0"/>
          <w:cols w:space="720" w:equalWidth="0">
            <w:col w:w="9360"/>
          </w:cols>
          <w:bidi/>
        </w:sectPr>
      </w:pPr>
    </w:p>
    <w:p w14:paraId="629DBA00" w14:textId="4028DF61" w:rsidR="00B55F21" w:rsidRDefault="00D86480">
      <w:pPr>
        <w:pBdr>
          <w:top w:val="nil"/>
          <w:left w:val="nil"/>
          <w:bottom w:val="nil"/>
          <w:right w:val="nil"/>
          <w:between w:val="nil"/>
        </w:pBdr>
        <w:shd w:val="clear" w:color="auto" w:fill="FFFFFF"/>
        <w:bidi/>
        <w:spacing w:after="200" w:line="276" w:lineRule="auto"/>
        <w:jc w:val="center"/>
        <w:rPr>
          <w:color w:val="000000"/>
          <w:sz w:val="32"/>
          <w:szCs w:val="32"/>
        </w:rPr>
      </w:pPr>
      <w:r>
        <w:rPr>
          <w:rFonts w:hint="cs"/>
          <w:b/>
          <w:color w:val="000000"/>
          <w:sz w:val="32"/>
          <w:szCs w:val="32"/>
          <w:rtl/>
        </w:rPr>
        <w:lastRenderedPageBreak/>
        <w:t>ن</w:t>
      </w:r>
      <w:r w:rsidR="0038041A">
        <w:rPr>
          <w:b/>
          <w:color w:val="000000"/>
          <w:sz w:val="32"/>
          <w:szCs w:val="32"/>
          <w:rtl/>
        </w:rPr>
        <w:t>موذج وصف المقرر</w:t>
      </w:r>
    </w:p>
    <w:p w14:paraId="57F56A31" w14:textId="77777777"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14:paraId="7CF7AB9E" w14:textId="77777777"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77DE6A69" w14:textId="77777777">
        <w:trPr>
          <w:trHeight w:val="780"/>
          <w:jc w:val="right"/>
        </w:trPr>
        <w:tc>
          <w:tcPr>
            <w:tcW w:w="9720" w:type="dxa"/>
          </w:tcPr>
          <w:p w14:paraId="447FDA17" w14:textId="77777777"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14:paraId="2AA537FB" w14:textId="77777777"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14:paraId="1F615926" w14:textId="77777777"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14:paraId="1023227A" w14:textId="77777777">
        <w:trPr>
          <w:trHeight w:val="620"/>
          <w:jc w:val="right"/>
        </w:trPr>
        <w:tc>
          <w:tcPr>
            <w:tcW w:w="3780" w:type="dxa"/>
          </w:tcPr>
          <w:p w14:paraId="74A5CCC9" w14:textId="77777777"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14:paraId="17AE2DE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14:paraId="527D27C1" w14:textId="77777777">
        <w:trPr>
          <w:trHeight w:val="620"/>
          <w:jc w:val="right"/>
        </w:trPr>
        <w:tc>
          <w:tcPr>
            <w:tcW w:w="3780" w:type="dxa"/>
          </w:tcPr>
          <w:p w14:paraId="2EEE60F6"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14:paraId="0A0A918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14:paraId="173023ED" w14:textId="77777777">
        <w:trPr>
          <w:trHeight w:val="620"/>
          <w:jc w:val="right"/>
        </w:trPr>
        <w:tc>
          <w:tcPr>
            <w:tcW w:w="3780" w:type="dxa"/>
          </w:tcPr>
          <w:p w14:paraId="266AF6CC"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14:paraId="708AC839" w14:textId="79F2E4ED" w:rsidR="00B55F21" w:rsidRDefault="00D86480">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sz w:val="28"/>
                <w:szCs w:val="28"/>
                <w:rtl/>
              </w:rPr>
              <w:t>تحليلات هندسية</w:t>
            </w:r>
            <w:r w:rsidR="0038041A">
              <w:rPr>
                <w:rFonts w:ascii="Cambria" w:eastAsia="Cambria" w:hAnsi="Cambria"/>
                <w:color w:val="000000"/>
                <w:sz w:val="28"/>
                <w:szCs w:val="28"/>
                <w:rtl/>
              </w:rPr>
              <w:t xml:space="preserve"> </w:t>
            </w:r>
            <w:r w:rsidR="0038041A">
              <w:rPr>
                <w:rFonts w:ascii="Cambria" w:eastAsia="Cambria" w:hAnsi="Cambria" w:cs="Cambria"/>
                <w:color w:val="000000"/>
                <w:sz w:val="28"/>
                <w:szCs w:val="28"/>
                <w:rtl/>
              </w:rPr>
              <w:t>–</w:t>
            </w:r>
            <w:r w:rsidR="0038041A">
              <w:rPr>
                <w:rFonts w:ascii="Cambria" w:eastAsia="Cambria" w:hAnsi="Cambria" w:cs="Cambria"/>
                <w:color w:val="000000"/>
                <w:sz w:val="28"/>
                <w:szCs w:val="28"/>
              </w:rPr>
              <w:t>ME</w:t>
            </w:r>
            <w:r w:rsidR="0038041A">
              <w:rPr>
                <w:rFonts w:ascii="Cambria" w:eastAsia="Cambria" w:hAnsi="Cambria" w:cs="Cambria"/>
                <w:color w:val="000000"/>
                <w:sz w:val="28"/>
                <w:szCs w:val="28"/>
                <w:rtl/>
              </w:rPr>
              <w:t xml:space="preserve"> </w:t>
            </w:r>
            <w:r>
              <w:rPr>
                <w:rFonts w:ascii="Cambria" w:eastAsia="Cambria" w:hAnsi="Cambria" w:cs="Cambria" w:hint="cs"/>
                <w:color w:val="000000"/>
                <w:sz w:val="28"/>
                <w:szCs w:val="28"/>
                <w:rtl/>
              </w:rPr>
              <w:t>303</w:t>
            </w:r>
          </w:p>
        </w:tc>
      </w:tr>
      <w:tr w:rsidR="00B55F21" w14:paraId="2E97037D" w14:textId="77777777">
        <w:trPr>
          <w:trHeight w:val="620"/>
          <w:jc w:val="right"/>
        </w:trPr>
        <w:tc>
          <w:tcPr>
            <w:tcW w:w="3780" w:type="dxa"/>
          </w:tcPr>
          <w:p w14:paraId="2CDF0042"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14:paraId="0219B08F"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14:paraId="5B94ED76" w14:textId="77777777">
        <w:trPr>
          <w:trHeight w:val="620"/>
          <w:jc w:val="right"/>
        </w:trPr>
        <w:tc>
          <w:tcPr>
            <w:tcW w:w="3780" w:type="dxa"/>
          </w:tcPr>
          <w:p w14:paraId="726DAC53"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14:paraId="7478DBCB" w14:textId="77777777"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14:paraId="5B0AFFE3" w14:textId="77777777">
        <w:trPr>
          <w:trHeight w:val="620"/>
          <w:jc w:val="right"/>
        </w:trPr>
        <w:tc>
          <w:tcPr>
            <w:tcW w:w="3780" w:type="dxa"/>
          </w:tcPr>
          <w:p w14:paraId="7B66A54D"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14:paraId="2BE06838" w14:textId="592684AF" w:rsidR="00B55F21" w:rsidRDefault="00D86480">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45</w:t>
            </w:r>
          </w:p>
        </w:tc>
      </w:tr>
      <w:tr w:rsidR="00B55F21" w14:paraId="71EBC17C" w14:textId="77777777">
        <w:trPr>
          <w:trHeight w:val="620"/>
          <w:jc w:val="right"/>
        </w:trPr>
        <w:tc>
          <w:tcPr>
            <w:tcW w:w="3780" w:type="dxa"/>
          </w:tcPr>
          <w:p w14:paraId="5007959C" w14:textId="77777777"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14:paraId="4E035BF6" w14:textId="77777777"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3B12DA" w14:paraId="4C8BA5CE" w14:textId="77777777" w:rsidTr="003B12DA">
        <w:trPr>
          <w:trHeight w:val="1356"/>
          <w:jc w:val="right"/>
        </w:trPr>
        <w:tc>
          <w:tcPr>
            <w:tcW w:w="9720" w:type="dxa"/>
            <w:gridSpan w:val="2"/>
          </w:tcPr>
          <w:p w14:paraId="7C6A9912" w14:textId="77777777" w:rsidR="003B12DA" w:rsidRDefault="003B12D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14:paraId="207F3E74" w14:textId="72A13F33" w:rsidR="003B12DA" w:rsidRDefault="003B12DA" w:rsidP="003B12DA">
            <w:pPr>
              <w:pBdr>
                <w:top w:val="nil"/>
                <w:left w:val="nil"/>
                <w:bottom w:val="nil"/>
                <w:right w:val="nil"/>
                <w:between w:val="nil"/>
              </w:pBdr>
              <w:bidi/>
              <w:jc w:val="right"/>
              <w:rPr>
                <w:rFonts w:ascii="Cambria" w:eastAsia="Cambria" w:hAnsi="Cambria" w:cs="Cambria"/>
                <w:color w:val="000000"/>
                <w:sz w:val="28"/>
                <w:szCs w:val="28"/>
              </w:rPr>
            </w:pPr>
            <w:r w:rsidRPr="006D0E5A">
              <w:rPr>
                <w:sz w:val="28"/>
                <w:szCs w:val="28"/>
              </w:rPr>
              <w:t>TO Teach the students the method</w:t>
            </w:r>
            <w:r>
              <w:rPr>
                <w:sz w:val="28"/>
                <w:szCs w:val="28"/>
              </w:rPr>
              <w:t>s</w:t>
            </w:r>
            <w:r w:rsidRPr="006D0E5A">
              <w:rPr>
                <w:sz w:val="28"/>
                <w:szCs w:val="28"/>
              </w:rPr>
              <w:t xml:space="preserve"> of solution of advanced engineering mathematics and </w:t>
            </w:r>
            <w:r>
              <w:rPr>
                <w:sz w:val="28"/>
                <w:szCs w:val="28"/>
              </w:rPr>
              <w:t>to learn about</w:t>
            </w:r>
            <w:r w:rsidRPr="006D0E5A">
              <w:rPr>
                <w:sz w:val="28"/>
                <w:szCs w:val="28"/>
              </w:rPr>
              <w:t xml:space="preserve"> engineering mathematics</w:t>
            </w:r>
          </w:p>
        </w:tc>
      </w:tr>
    </w:tbl>
    <w:p w14:paraId="702D6A95" w14:textId="77777777"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657C9632" w14:textId="77777777">
        <w:trPr>
          <w:trHeight w:val="640"/>
          <w:jc w:val="right"/>
        </w:trPr>
        <w:tc>
          <w:tcPr>
            <w:tcW w:w="9720" w:type="dxa"/>
          </w:tcPr>
          <w:p w14:paraId="195ED0CA" w14:textId="77777777"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14:paraId="7CEA5F21" w14:textId="77777777">
        <w:trPr>
          <w:trHeight w:val="2480"/>
          <w:jc w:val="right"/>
        </w:trPr>
        <w:tc>
          <w:tcPr>
            <w:tcW w:w="9720" w:type="dxa"/>
          </w:tcPr>
          <w:p w14:paraId="779ADA92" w14:textId="77777777"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lastRenderedPageBreak/>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14:paraId="0AC00E26"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6D1127E9" w14:textId="5F74DC09" w:rsidR="00B55F21" w:rsidRDefault="0038041A" w:rsidP="003B12DA">
            <w:pPr>
              <w:pBdr>
                <w:top w:val="nil"/>
                <w:left w:val="nil"/>
                <w:bottom w:val="nil"/>
                <w:right w:val="nil"/>
                <w:between w:val="nil"/>
              </w:pBdr>
              <w:bidi/>
              <w:ind w:left="893" w:hanging="284"/>
              <w:jc w:val="both"/>
              <w:rPr>
                <w:rFonts w:ascii="Cambria" w:eastAsia="Cambria" w:hAnsi="Cambria" w:cs="Cambria"/>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تعزيز القدرات التحليلية للطلبة من خلال اعطاء مقدمة  عن مبادئ و اساسيات </w:t>
            </w:r>
            <w:r w:rsidR="003B12DA">
              <w:rPr>
                <w:rFonts w:ascii="Calibri" w:eastAsia="Calibri" w:hAnsi="Calibri" w:hint="cs"/>
                <w:color w:val="000000"/>
                <w:sz w:val="28"/>
                <w:szCs w:val="28"/>
                <w:rtl/>
              </w:rPr>
              <w:t>طرق التحليل الهندسي المتقدم متضمنه ايجاد الحل الهندسي لبعض التطبيقات الميكانيكية كالاهتزازات الميكانيكية وأنتقال الحرارة.</w:t>
            </w:r>
          </w:p>
          <w:p w14:paraId="4635116D"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14:paraId="460990D4" w14:textId="77777777">
        <w:trPr>
          <w:trHeight w:val="1620"/>
          <w:jc w:val="right"/>
        </w:trPr>
        <w:tc>
          <w:tcPr>
            <w:tcW w:w="9720" w:type="dxa"/>
          </w:tcPr>
          <w:p w14:paraId="465081B4"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14:paraId="198CB507" w14:textId="13BEFADE"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دراسة المبادئ الاساسية ل</w:t>
            </w:r>
            <w:r w:rsidR="003B12DA">
              <w:rPr>
                <w:rFonts w:ascii="Calibri" w:eastAsia="Calibri" w:hAnsi="Calibri" w:hint="cs"/>
                <w:color w:val="000000"/>
                <w:sz w:val="28"/>
                <w:szCs w:val="28"/>
                <w:rtl/>
              </w:rPr>
              <w:t>لتحليل الهندسي المتطور</w:t>
            </w:r>
            <w:r>
              <w:rPr>
                <w:rFonts w:ascii="Cambria" w:eastAsia="Cambria" w:hAnsi="Cambria" w:cs="Cambria"/>
                <w:color w:val="000000"/>
                <w:sz w:val="28"/>
                <w:szCs w:val="28"/>
              </w:rPr>
              <w:t xml:space="preserve"> </w:t>
            </w:r>
          </w:p>
        </w:tc>
      </w:tr>
      <w:tr w:rsidR="00B55F21" w14:paraId="174FD1BB" w14:textId="77777777">
        <w:trPr>
          <w:trHeight w:val="420"/>
          <w:jc w:val="right"/>
        </w:trPr>
        <w:tc>
          <w:tcPr>
            <w:tcW w:w="9720" w:type="dxa"/>
          </w:tcPr>
          <w:p w14:paraId="7805F333"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14:paraId="0836E8E3" w14:textId="77777777">
        <w:trPr>
          <w:trHeight w:val="620"/>
          <w:jc w:val="right"/>
        </w:trPr>
        <w:tc>
          <w:tcPr>
            <w:tcW w:w="9720" w:type="dxa"/>
          </w:tcPr>
          <w:p w14:paraId="6C2DC37B"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14:paraId="32B129A4"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14:paraId="5197380B"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14:paraId="314DD211"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14:paraId="1180A860"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14:paraId="0FC82852"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14:paraId="0CBF832C" w14:textId="20AAE301"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من قبل ا</w:t>
            </w:r>
            <w:r w:rsidR="003B12DA">
              <w:rPr>
                <w:rFonts w:ascii="Calibri" w:eastAsia="Calibri" w:hAnsi="Calibri" w:hint="cs"/>
                <w:color w:val="000000"/>
                <w:sz w:val="28"/>
                <w:szCs w:val="28"/>
                <w:rtl/>
              </w:rPr>
              <w:t>ل</w:t>
            </w:r>
            <w:r>
              <w:rPr>
                <w:rFonts w:ascii="Calibri" w:eastAsia="Calibri" w:hAnsi="Calibri"/>
                <w:color w:val="000000"/>
                <w:sz w:val="28"/>
                <w:szCs w:val="28"/>
                <w:rtl/>
              </w:rPr>
              <w:t xml:space="preserve">طالب امام زملائه الطلبة لتعزيز الثقة لدية </w:t>
            </w:r>
            <w:r>
              <w:rPr>
                <w:rFonts w:ascii="Calibri" w:eastAsia="Calibri" w:hAnsi="Calibri" w:cs="Calibri"/>
                <w:color w:val="000000"/>
                <w:sz w:val="28"/>
                <w:szCs w:val="28"/>
                <w:rtl/>
              </w:rPr>
              <w:t>.</w:t>
            </w:r>
          </w:p>
          <w:p w14:paraId="2A17D6F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F9FCE53"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0BB3040"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7CDD478F" w14:textId="77777777">
        <w:trPr>
          <w:trHeight w:val="400"/>
          <w:jc w:val="right"/>
        </w:trPr>
        <w:tc>
          <w:tcPr>
            <w:tcW w:w="9720" w:type="dxa"/>
          </w:tcPr>
          <w:p w14:paraId="3D90F394"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14:paraId="4ADA2F8F" w14:textId="77777777">
        <w:trPr>
          <w:trHeight w:val="620"/>
          <w:jc w:val="right"/>
        </w:trPr>
        <w:tc>
          <w:tcPr>
            <w:tcW w:w="9720" w:type="dxa"/>
          </w:tcPr>
          <w:p w14:paraId="500F2E23"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14:paraId="7169D1D9"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14:paraId="03A46992"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14:paraId="5572C3B4"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14:paraId="2ECABD0A"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2C2EAA5"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7AB096C0"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39449A5"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6CD739B7" w14:textId="77777777">
        <w:trPr>
          <w:trHeight w:val="1280"/>
          <w:jc w:val="right"/>
        </w:trPr>
        <w:tc>
          <w:tcPr>
            <w:tcW w:w="9720" w:type="dxa"/>
          </w:tcPr>
          <w:p w14:paraId="2F5F5B04"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14:paraId="783368AA"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67433525" w14:textId="77777777"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14:paraId="185AC228"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14:paraId="5A174682" w14:textId="77777777">
        <w:trPr>
          <w:trHeight w:val="460"/>
          <w:jc w:val="right"/>
        </w:trPr>
        <w:tc>
          <w:tcPr>
            <w:tcW w:w="9720" w:type="dxa"/>
          </w:tcPr>
          <w:p w14:paraId="17CE22BC" w14:textId="77777777"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14:paraId="2ACDD2E1" w14:textId="77777777">
        <w:trPr>
          <w:trHeight w:val="620"/>
          <w:jc w:val="right"/>
        </w:trPr>
        <w:tc>
          <w:tcPr>
            <w:tcW w:w="9720" w:type="dxa"/>
          </w:tcPr>
          <w:p w14:paraId="49F8DC9E"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14:paraId="6B3468BF"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14:paraId="54A34EF0"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14:paraId="1818283A"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14:paraId="71CC0725"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14:paraId="3B3AFA9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0AD7A0E"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7A30522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22150FFE" w14:textId="77777777">
        <w:trPr>
          <w:trHeight w:val="420"/>
          <w:jc w:val="right"/>
        </w:trPr>
        <w:tc>
          <w:tcPr>
            <w:tcW w:w="9720" w:type="dxa"/>
          </w:tcPr>
          <w:p w14:paraId="351FDAAE"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14:paraId="3999AA77" w14:textId="77777777">
        <w:trPr>
          <w:trHeight w:val="620"/>
          <w:jc w:val="right"/>
        </w:trPr>
        <w:tc>
          <w:tcPr>
            <w:tcW w:w="9720" w:type="dxa"/>
          </w:tcPr>
          <w:p w14:paraId="1D134164"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06C06310"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14:paraId="1DA5061A"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14:paraId="5EE7CA24" w14:textId="77777777"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14:paraId="7D42B7D7" w14:textId="77777777"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14:paraId="0393C179"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5671F6ED"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6D1AD63C"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280AC2D4" w14:textId="77777777">
        <w:trPr>
          <w:trHeight w:val="1580"/>
          <w:jc w:val="right"/>
        </w:trPr>
        <w:tc>
          <w:tcPr>
            <w:tcW w:w="9720" w:type="dxa"/>
          </w:tcPr>
          <w:p w14:paraId="572D7C02"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06FB3E55" w14:textId="77777777"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14:paraId="6F93020A" w14:textId="77777777"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14:paraId="75C23E8D" w14:textId="77777777"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14:paraId="37E6B06B" w14:textId="77777777"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14:paraId="3FE0FD35" w14:textId="77777777"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14:paraId="0BD11E2C" w14:textId="77777777">
        <w:trPr>
          <w:trHeight w:val="520"/>
          <w:jc w:val="right"/>
        </w:trPr>
        <w:tc>
          <w:tcPr>
            <w:tcW w:w="9720" w:type="dxa"/>
            <w:gridSpan w:val="6"/>
          </w:tcPr>
          <w:p w14:paraId="355EAAF4" w14:textId="77777777"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14:paraId="386F46B4" w14:textId="77777777" w:rsidTr="00C240AF">
        <w:trPr>
          <w:trHeight w:val="600"/>
          <w:jc w:val="right"/>
        </w:trPr>
        <w:tc>
          <w:tcPr>
            <w:tcW w:w="1260" w:type="dxa"/>
          </w:tcPr>
          <w:p w14:paraId="707F350E"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14:paraId="5B234754"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14:paraId="73745B6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14:paraId="51E42C61"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14:paraId="39875FA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14:paraId="196E52E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C240AF" w14:paraId="487FE89A" w14:textId="77777777">
        <w:trPr>
          <w:trHeight w:val="380"/>
          <w:jc w:val="right"/>
        </w:trPr>
        <w:tc>
          <w:tcPr>
            <w:tcW w:w="1260" w:type="dxa"/>
            <w:vMerge w:val="restart"/>
          </w:tcPr>
          <w:p w14:paraId="1FF8389D" w14:textId="77777777" w:rsidR="00C240AF" w:rsidRDefault="00C240AF" w:rsidP="00C240AF">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14:paraId="004BC1C7" w14:textId="6E475991" w:rsidR="00C240AF" w:rsidRDefault="00C240AF" w:rsidP="00C240AF">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hint="cs"/>
                <w:color w:val="000000"/>
                <w:rtl/>
              </w:rPr>
              <w:t>3</w:t>
            </w:r>
            <w:r>
              <w:rPr>
                <w:rFonts w:ascii="Cambria" w:eastAsia="Cambria" w:hAnsi="Cambria" w:cs="Cambria"/>
                <w:color w:val="000000"/>
                <w:sz w:val="28"/>
                <w:szCs w:val="28"/>
              </w:rPr>
              <w:t xml:space="preserve"> </w:t>
            </w:r>
          </w:p>
        </w:tc>
        <w:tc>
          <w:tcPr>
            <w:tcW w:w="2160" w:type="dxa"/>
            <w:vMerge w:val="restart"/>
          </w:tcPr>
          <w:p w14:paraId="7555926E" w14:textId="77777777" w:rsidR="00C240AF" w:rsidRDefault="00C240AF" w:rsidP="00C240AF">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160" w:type="dxa"/>
            <w:vMerge w:val="restart"/>
          </w:tcPr>
          <w:p w14:paraId="1DF3A3B4"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First Order Differential Equations, background to Ordinary Differential Equations, Some Problems Leading to Ordinary Differential Equations.</w:t>
            </w:r>
          </w:p>
          <w:p w14:paraId="1141ACC6" w14:textId="26DBFEEB"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Method of solution of first-order differential equations, Separable Equations, Examples, Homogeneous Equations, Examples</w:t>
            </w:r>
          </w:p>
        </w:tc>
        <w:tc>
          <w:tcPr>
            <w:tcW w:w="1604" w:type="dxa"/>
          </w:tcPr>
          <w:p w14:paraId="1F8DEC7E"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14:paraId="22B658F8" w14:textId="77777777" w:rsidR="00C240AF" w:rsidRDefault="00C240AF" w:rsidP="00C240AF">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6432" behindDoc="0" locked="0" layoutInCell="1" hidden="0" allowOverlap="1" wp14:anchorId="1B4632B3" wp14:editId="6F13CDDF">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w16="http://schemas.microsoft.com/office/word/2018/wordml" xmlns:w16cex="http://schemas.microsoft.com/office/word/2018/wordml/cex">
                  <w:pict>
                    <v:shapetype w14:anchorId="26EA5417"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C240AF" w14:paraId="333DF2B1" w14:textId="77777777">
        <w:trPr>
          <w:trHeight w:val="328"/>
          <w:jc w:val="right"/>
        </w:trPr>
        <w:tc>
          <w:tcPr>
            <w:tcW w:w="1260" w:type="dxa"/>
            <w:vMerge/>
          </w:tcPr>
          <w:p w14:paraId="6E0B32DC"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14:paraId="3EAB16BC"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14:paraId="44940B08"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14:paraId="7E77F87C"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14:paraId="5B84B14B"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14:paraId="0C927B04" w14:textId="77777777" w:rsidR="00C240AF" w:rsidRDefault="00C240AF" w:rsidP="00C240AF">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14:paraId="6A860A17"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C240AF" w14:paraId="5D386CA2" w14:textId="77777777" w:rsidTr="00C240AF">
        <w:trPr>
          <w:trHeight w:val="798"/>
          <w:jc w:val="right"/>
        </w:trPr>
        <w:tc>
          <w:tcPr>
            <w:tcW w:w="1260" w:type="dxa"/>
          </w:tcPr>
          <w:p w14:paraId="6A943E13"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14:paraId="541E4D92" w14:textId="44ACA451"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vMerge/>
          </w:tcPr>
          <w:p w14:paraId="2992BEBF"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14:paraId="5891DFAE" w14:textId="09A2AEB6"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Exact Equations, Examples, Integrating Factors, Examples</w:t>
            </w:r>
          </w:p>
        </w:tc>
        <w:tc>
          <w:tcPr>
            <w:tcW w:w="2880" w:type="dxa"/>
            <w:gridSpan w:val="2"/>
            <w:vMerge/>
          </w:tcPr>
          <w:p w14:paraId="6F3EF48B"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1B538966" w14:textId="77777777" w:rsidTr="00C240AF">
        <w:trPr>
          <w:trHeight w:val="1028"/>
          <w:jc w:val="right"/>
        </w:trPr>
        <w:tc>
          <w:tcPr>
            <w:tcW w:w="1260" w:type="dxa"/>
          </w:tcPr>
          <w:p w14:paraId="58AC71AB"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14:paraId="6A919FC2" w14:textId="66D23E6E"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3</w:t>
            </w:r>
          </w:p>
          <w:p w14:paraId="6FAAD23B" w14:textId="77777777" w:rsidR="00C240AF" w:rsidRDefault="00C240AF" w:rsidP="00C240AF">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14:paraId="07500BD6"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14:paraId="2A26EEAC" w14:textId="66175D25"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Linear First Order Equations, Examples, The Bernoulli Equation, Examples</w:t>
            </w:r>
          </w:p>
        </w:tc>
        <w:tc>
          <w:tcPr>
            <w:tcW w:w="2880" w:type="dxa"/>
            <w:gridSpan w:val="2"/>
            <w:vMerge/>
          </w:tcPr>
          <w:p w14:paraId="329F10C8"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547C6886" w14:textId="77777777" w:rsidTr="00DA64F0">
        <w:trPr>
          <w:trHeight w:val="1248"/>
          <w:jc w:val="right"/>
        </w:trPr>
        <w:tc>
          <w:tcPr>
            <w:tcW w:w="1260" w:type="dxa"/>
          </w:tcPr>
          <w:p w14:paraId="6ECABF21"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14:paraId="73135437" w14:textId="098E3C7F"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4792AC4E"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652ECE92" w14:textId="7B09A0AE"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Special case , The Solution Of Differential Equations By Replacement The Variables, Examples , when the coefficients of dx and dy are linear functions and have two variables in equation, Examples</w:t>
            </w:r>
          </w:p>
        </w:tc>
        <w:tc>
          <w:tcPr>
            <w:tcW w:w="2880" w:type="dxa"/>
            <w:gridSpan w:val="2"/>
            <w:vMerge/>
          </w:tcPr>
          <w:p w14:paraId="4FB7AD33"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0921E962" w14:textId="77777777" w:rsidTr="00FA00D6">
        <w:trPr>
          <w:trHeight w:val="1013"/>
          <w:jc w:val="right"/>
        </w:trPr>
        <w:tc>
          <w:tcPr>
            <w:tcW w:w="1260" w:type="dxa"/>
          </w:tcPr>
          <w:p w14:paraId="43C2C534"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14:paraId="221444A4" w14:textId="70249DB3"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7E9A1EDE"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67FFB89A" w14:textId="5BC67022"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Non-homogeneous Systems, Homogeneous Linear Constant Coefficient Second Order Equations, Examples, Homogeneous Linear Higher Order Constant.</w:t>
            </w:r>
          </w:p>
        </w:tc>
        <w:tc>
          <w:tcPr>
            <w:tcW w:w="2880" w:type="dxa"/>
            <w:gridSpan w:val="2"/>
            <w:vMerge/>
          </w:tcPr>
          <w:p w14:paraId="5859D3DF"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3B7B81D4" w14:textId="77777777" w:rsidTr="00C240AF">
        <w:trPr>
          <w:trHeight w:val="600"/>
          <w:jc w:val="right"/>
        </w:trPr>
        <w:tc>
          <w:tcPr>
            <w:tcW w:w="1260" w:type="dxa"/>
          </w:tcPr>
          <w:p w14:paraId="75030022"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14:paraId="0F2906A6" w14:textId="171D90EA"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33F0D02B"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0DF4C5EA" w14:textId="399E6800" w:rsidR="00C240AF" w:rsidRDefault="00C240AF" w:rsidP="00C240AF">
            <w:pPr>
              <w:pBdr>
                <w:top w:val="nil"/>
                <w:left w:val="nil"/>
                <w:bottom w:val="nil"/>
                <w:right w:val="nil"/>
                <w:between w:val="nil"/>
              </w:pBdr>
              <w:shd w:val="clear" w:color="auto" w:fill="FFFFFF"/>
              <w:bidi/>
              <w:jc w:val="center"/>
              <w:rPr>
                <w:rFonts w:ascii="Cambria" w:eastAsia="Cambria" w:hAnsi="Cambria" w:cs="Cambria"/>
                <w:color w:val="000000"/>
              </w:rPr>
            </w:pPr>
            <w:r w:rsidRPr="00DE5F31">
              <w:t>Homogeneous Linear Higher Order Constant</w:t>
            </w:r>
          </w:p>
        </w:tc>
        <w:tc>
          <w:tcPr>
            <w:tcW w:w="2880" w:type="dxa"/>
            <w:gridSpan w:val="2"/>
            <w:vMerge/>
          </w:tcPr>
          <w:p w14:paraId="02596B71"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1278A555" w14:textId="77777777" w:rsidTr="00C240AF">
        <w:trPr>
          <w:trHeight w:val="558"/>
          <w:jc w:val="right"/>
        </w:trPr>
        <w:tc>
          <w:tcPr>
            <w:tcW w:w="1260" w:type="dxa"/>
          </w:tcPr>
          <w:p w14:paraId="0C306934"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tcPr>
          <w:p w14:paraId="3840A970" w14:textId="7C934528"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23B0F459"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569AB8D2" w14:textId="1DC2B776"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Coefficient Equations, Examples.</w:t>
            </w:r>
          </w:p>
        </w:tc>
        <w:tc>
          <w:tcPr>
            <w:tcW w:w="2880" w:type="dxa"/>
            <w:gridSpan w:val="2"/>
            <w:vMerge/>
          </w:tcPr>
          <w:p w14:paraId="08B13CDD"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39E7D45E" w14:textId="77777777" w:rsidTr="00C240AF">
        <w:trPr>
          <w:trHeight w:val="1266"/>
          <w:jc w:val="right"/>
        </w:trPr>
        <w:tc>
          <w:tcPr>
            <w:tcW w:w="1260" w:type="dxa"/>
          </w:tcPr>
          <w:p w14:paraId="503384A2"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tcPr>
          <w:p w14:paraId="63742DA4" w14:textId="43B4FABE"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p w14:paraId="7B07D0E7" w14:textId="77777777"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14:paraId="75E6366F"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1BC33EBB" w14:textId="2488F2A5" w:rsidR="00C240AF" w:rsidRDefault="00C240AF" w:rsidP="00C240AF">
            <w:pPr>
              <w:pBdr>
                <w:top w:val="nil"/>
                <w:left w:val="nil"/>
                <w:bottom w:val="nil"/>
                <w:right w:val="nil"/>
                <w:between w:val="nil"/>
              </w:pBdr>
              <w:shd w:val="clear" w:color="auto" w:fill="FFFFFF"/>
              <w:bidi/>
              <w:rPr>
                <w:rFonts w:ascii="Cambria" w:eastAsia="Cambria" w:hAnsi="Cambria" w:cs="Cambria"/>
                <w:color w:val="000000"/>
                <w:sz w:val="22"/>
                <w:szCs w:val="22"/>
              </w:rPr>
            </w:pPr>
            <w:r w:rsidRPr="00DE5F31">
              <w:t>Undetermined Coefficients: Particular Integrals, Cauchy–Euler Equation, Variation of Parameters.</w:t>
            </w:r>
          </w:p>
        </w:tc>
        <w:tc>
          <w:tcPr>
            <w:tcW w:w="2880" w:type="dxa"/>
            <w:gridSpan w:val="2"/>
            <w:vMerge/>
          </w:tcPr>
          <w:p w14:paraId="2C4A4FE5"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C240AF" w14:paraId="23999297" w14:textId="77777777" w:rsidTr="0021403F">
        <w:trPr>
          <w:trHeight w:val="1182"/>
          <w:jc w:val="right"/>
        </w:trPr>
        <w:tc>
          <w:tcPr>
            <w:tcW w:w="1260" w:type="dxa"/>
          </w:tcPr>
          <w:p w14:paraId="2093B8FC"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lastRenderedPageBreak/>
              <w:t>التاسع</w:t>
            </w:r>
          </w:p>
        </w:tc>
        <w:tc>
          <w:tcPr>
            <w:tcW w:w="1260" w:type="dxa"/>
          </w:tcPr>
          <w:p w14:paraId="5E2C5B9C" w14:textId="653838C7"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66C3551F"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6EA58437" w14:textId="60CDF61D"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Introduction to Fourier Series, Convergence of Fourier Series and Their Integration and Differentiation, Examples</w:t>
            </w:r>
          </w:p>
        </w:tc>
        <w:tc>
          <w:tcPr>
            <w:tcW w:w="2880" w:type="dxa"/>
            <w:gridSpan w:val="2"/>
            <w:vMerge/>
          </w:tcPr>
          <w:p w14:paraId="5ECE18C8"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0577E84D" w14:textId="77777777" w:rsidTr="00650837">
        <w:trPr>
          <w:trHeight w:val="1013"/>
          <w:jc w:val="right"/>
        </w:trPr>
        <w:tc>
          <w:tcPr>
            <w:tcW w:w="1260" w:type="dxa"/>
          </w:tcPr>
          <w:p w14:paraId="56A91869"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14:paraId="301A5447" w14:textId="5E1B65FF"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7D20035A"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502D928C" w14:textId="1D30A9F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Fourier Sine and Cosine Series, Other Forms of Fourier Series, Examples</w:t>
            </w:r>
          </w:p>
        </w:tc>
        <w:tc>
          <w:tcPr>
            <w:tcW w:w="2880" w:type="dxa"/>
            <w:gridSpan w:val="2"/>
            <w:vMerge/>
          </w:tcPr>
          <w:p w14:paraId="7F5BF2A0"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24505FF5" w14:textId="77777777" w:rsidTr="00500B92">
        <w:trPr>
          <w:trHeight w:val="1013"/>
          <w:jc w:val="right"/>
        </w:trPr>
        <w:tc>
          <w:tcPr>
            <w:tcW w:w="1260" w:type="dxa"/>
          </w:tcPr>
          <w:p w14:paraId="660D5B50"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tcPr>
          <w:p w14:paraId="2974F81C" w14:textId="455DA670"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075F212B"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67881DAD" w14:textId="4E27F954"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Fourier Series of Even and Odd Functions (Examples). Half – Range Expansions Series (Examples)</w:t>
            </w:r>
          </w:p>
        </w:tc>
        <w:tc>
          <w:tcPr>
            <w:tcW w:w="2880" w:type="dxa"/>
            <w:gridSpan w:val="2"/>
            <w:vMerge/>
          </w:tcPr>
          <w:p w14:paraId="6BE75262"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4660EB6F" w14:textId="77777777" w:rsidTr="005A2C91">
        <w:trPr>
          <w:trHeight w:val="779"/>
          <w:jc w:val="right"/>
        </w:trPr>
        <w:tc>
          <w:tcPr>
            <w:tcW w:w="1260" w:type="dxa"/>
          </w:tcPr>
          <w:p w14:paraId="5D2A3324"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tcPr>
          <w:p w14:paraId="36F8D893" w14:textId="1A606C2B"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039959D8"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2D18702A" w14:textId="617A625E"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Laplace Transform: Fundamental Ideas, Examples</w:t>
            </w:r>
          </w:p>
        </w:tc>
        <w:tc>
          <w:tcPr>
            <w:tcW w:w="2880" w:type="dxa"/>
            <w:gridSpan w:val="2"/>
            <w:vMerge/>
          </w:tcPr>
          <w:p w14:paraId="1D93B3AE"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1CD219D1" w14:textId="77777777" w:rsidTr="00F93007">
        <w:trPr>
          <w:trHeight w:val="948"/>
          <w:jc w:val="right"/>
        </w:trPr>
        <w:tc>
          <w:tcPr>
            <w:tcW w:w="1260" w:type="dxa"/>
          </w:tcPr>
          <w:p w14:paraId="71F5D784"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tcPr>
          <w:p w14:paraId="7F59D537" w14:textId="63262FF0"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34559F55"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53CE5F90" w14:textId="7605F3A5"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Inverse transform ,Examples,  transform of derivatives and integrals ODEs, Examples</w:t>
            </w:r>
          </w:p>
        </w:tc>
        <w:tc>
          <w:tcPr>
            <w:tcW w:w="2880" w:type="dxa"/>
            <w:gridSpan w:val="2"/>
            <w:vMerge/>
          </w:tcPr>
          <w:p w14:paraId="2F34EF6E"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7A793ECB" w14:textId="77777777" w:rsidTr="00453FC5">
        <w:trPr>
          <w:trHeight w:val="779"/>
          <w:jc w:val="right"/>
        </w:trPr>
        <w:tc>
          <w:tcPr>
            <w:tcW w:w="1260" w:type="dxa"/>
          </w:tcPr>
          <w:p w14:paraId="2905B09A"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tcPr>
          <w:p w14:paraId="5A54DDC8" w14:textId="57945A29"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tc>
        <w:tc>
          <w:tcPr>
            <w:tcW w:w="2160" w:type="dxa"/>
            <w:vMerge/>
          </w:tcPr>
          <w:p w14:paraId="04CD39B2"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502B14B1" w14:textId="6EDFE9E4"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Differentiation and integration of transforms, Examples.</w:t>
            </w:r>
          </w:p>
        </w:tc>
        <w:tc>
          <w:tcPr>
            <w:tcW w:w="2880" w:type="dxa"/>
            <w:gridSpan w:val="2"/>
            <w:vMerge/>
          </w:tcPr>
          <w:p w14:paraId="1FC59887"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r w:rsidR="00C240AF" w14:paraId="4BE8EC98" w14:textId="77777777" w:rsidTr="00C240AF">
        <w:trPr>
          <w:trHeight w:val="764"/>
          <w:jc w:val="right"/>
        </w:trPr>
        <w:tc>
          <w:tcPr>
            <w:tcW w:w="1260" w:type="dxa"/>
          </w:tcPr>
          <w:p w14:paraId="68E6C236" w14:textId="77777777"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tcPr>
          <w:p w14:paraId="77B58CDF" w14:textId="32BB6D74"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3</w:t>
            </w:r>
          </w:p>
          <w:p w14:paraId="0AEA3F80" w14:textId="77777777" w:rsidR="00C240AF" w:rsidRDefault="00C240AF" w:rsidP="00C240AF">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14:paraId="5792C7F9" w14:textId="77777777" w:rsidR="00C240AF" w:rsidRDefault="00C240AF" w:rsidP="00C240AF">
            <w:pPr>
              <w:widowControl w:val="0"/>
              <w:pBdr>
                <w:top w:val="nil"/>
                <w:left w:val="nil"/>
                <w:bottom w:val="nil"/>
                <w:right w:val="nil"/>
                <w:between w:val="nil"/>
              </w:pBdr>
              <w:spacing w:line="276" w:lineRule="auto"/>
              <w:rPr>
                <w:color w:val="000000"/>
              </w:rPr>
            </w:pPr>
          </w:p>
        </w:tc>
        <w:tc>
          <w:tcPr>
            <w:tcW w:w="2160" w:type="dxa"/>
          </w:tcPr>
          <w:p w14:paraId="350E7752" w14:textId="2D4C0CC3" w:rsidR="00C240AF" w:rsidRDefault="00C240AF" w:rsidP="00C240AF">
            <w:pPr>
              <w:pBdr>
                <w:top w:val="nil"/>
                <w:left w:val="nil"/>
                <w:bottom w:val="nil"/>
                <w:right w:val="nil"/>
                <w:between w:val="nil"/>
              </w:pBdr>
              <w:shd w:val="clear" w:color="auto" w:fill="FFFFFF"/>
              <w:bidi/>
              <w:rPr>
                <w:rFonts w:ascii="Cambria" w:eastAsia="Cambria" w:hAnsi="Cambria" w:cs="Cambria"/>
                <w:color w:val="000000"/>
              </w:rPr>
            </w:pPr>
            <w:r w:rsidRPr="00DE5F31">
              <w:t>Laplace Transform : general formulas , Examples.</w:t>
            </w:r>
          </w:p>
        </w:tc>
        <w:tc>
          <w:tcPr>
            <w:tcW w:w="2880" w:type="dxa"/>
            <w:gridSpan w:val="2"/>
            <w:vMerge/>
          </w:tcPr>
          <w:p w14:paraId="070452CB" w14:textId="77777777" w:rsidR="00C240AF" w:rsidRDefault="00C240AF" w:rsidP="00C240AF">
            <w:pPr>
              <w:widowControl w:val="0"/>
              <w:pBdr>
                <w:top w:val="nil"/>
                <w:left w:val="nil"/>
                <w:bottom w:val="nil"/>
                <w:right w:val="nil"/>
                <w:between w:val="nil"/>
              </w:pBdr>
              <w:spacing w:line="276" w:lineRule="auto"/>
              <w:rPr>
                <w:rFonts w:ascii="Cambria" w:eastAsia="Cambria" w:hAnsi="Cambria" w:cs="Cambria"/>
                <w:color w:val="000000"/>
              </w:rPr>
            </w:pPr>
          </w:p>
        </w:tc>
      </w:tr>
    </w:tbl>
    <w:p w14:paraId="63454B9F" w14:textId="77777777" w:rsidR="00B55F21" w:rsidRDefault="00B55F21" w:rsidP="00C240AF">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14:paraId="7827FEE6" w14:textId="77777777">
        <w:trPr>
          <w:trHeight w:val="460"/>
          <w:jc w:val="right"/>
        </w:trPr>
        <w:tc>
          <w:tcPr>
            <w:tcW w:w="9720" w:type="dxa"/>
            <w:gridSpan w:val="2"/>
          </w:tcPr>
          <w:p w14:paraId="7472EE2C" w14:textId="77777777"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14:paraId="31EC2E1A" w14:textId="77777777" w:rsidTr="00C240AF">
        <w:trPr>
          <w:trHeight w:val="842"/>
          <w:jc w:val="right"/>
        </w:trPr>
        <w:tc>
          <w:tcPr>
            <w:tcW w:w="4007" w:type="dxa"/>
          </w:tcPr>
          <w:p w14:paraId="316AB391"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14:paraId="5E244EB4" w14:textId="7673704E" w:rsidR="00B55F21" w:rsidRPr="00C240AF" w:rsidRDefault="00C240AF" w:rsidP="00C240AF">
            <w:pPr>
              <w:rPr>
                <w:rFonts w:ascii="Book Antiqua" w:hAnsi="Book Antiqua" w:cs="Simplified Arabic"/>
                <w:sz w:val="24"/>
                <w:szCs w:val="24"/>
              </w:rPr>
            </w:pPr>
            <w:r w:rsidRPr="00C240AF">
              <w:rPr>
                <w:rFonts w:ascii="Book Antiqua" w:hAnsi="Book Antiqua" w:cs="Simplified Arabic"/>
                <w:sz w:val="24"/>
                <w:szCs w:val="24"/>
              </w:rPr>
              <w:t>Advanced Engineering Mathematics ( Erwin Kreyszig) , Wiley International edition.</w:t>
            </w:r>
          </w:p>
        </w:tc>
      </w:tr>
      <w:tr w:rsidR="00B55F21" w14:paraId="7283AC3F" w14:textId="77777777" w:rsidTr="00C240AF">
        <w:trPr>
          <w:trHeight w:val="828"/>
          <w:jc w:val="right"/>
        </w:trPr>
        <w:tc>
          <w:tcPr>
            <w:tcW w:w="4007" w:type="dxa"/>
          </w:tcPr>
          <w:p w14:paraId="4CB165B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14:paraId="1D4EC90D" w14:textId="45A86110" w:rsidR="00B55F21" w:rsidRPr="00C240AF" w:rsidRDefault="00C240AF" w:rsidP="00C240AF">
            <w:pPr>
              <w:rPr>
                <w:rFonts w:ascii="Book Antiqua" w:hAnsi="Book Antiqua" w:cs="Simplified Arabic"/>
                <w:sz w:val="24"/>
                <w:szCs w:val="24"/>
              </w:rPr>
            </w:pPr>
            <w:r w:rsidRPr="00C240AF">
              <w:rPr>
                <w:rFonts w:ascii="Book Antiqua" w:hAnsi="Book Antiqua" w:cs="Simplified Arabic"/>
                <w:sz w:val="24"/>
                <w:szCs w:val="24"/>
              </w:rPr>
              <w:t>Advanced Engineering Mathematics ( Erwin Kreyszig) , Wiley International edition.</w:t>
            </w:r>
          </w:p>
        </w:tc>
      </w:tr>
      <w:tr w:rsidR="00B55F21" w14:paraId="1DB4CE70" w14:textId="77777777" w:rsidTr="00C240AF">
        <w:trPr>
          <w:trHeight w:val="716"/>
          <w:jc w:val="right"/>
        </w:trPr>
        <w:tc>
          <w:tcPr>
            <w:tcW w:w="4007" w:type="dxa"/>
          </w:tcPr>
          <w:p w14:paraId="4073D364"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14:paraId="3681696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14:paraId="2669B264" w14:textId="77777777" w:rsidTr="00C240AF">
        <w:trPr>
          <w:trHeight w:val="132"/>
          <w:jc w:val="right"/>
        </w:trPr>
        <w:tc>
          <w:tcPr>
            <w:tcW w:w="4007" w:type="dxa"/>
          </w:tcPr>
          <w:p w14:paraId="3C605F80" w14:textId="0E9B91F3"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14:paraId="583C8FE9"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14:paraId="3FED6A83" w14:textId="77777777"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5885633C" w14:textId="77777777">
        <w:trPr>
          <w:trHeight w:val="400"/>
          <w:jc w:val="right"/>
        </w:trPr>
        <w:tc>
          <w:tcPr>
            <w:tcW w:w="9720" w:type="dxa"/>
          </w:tcPr>
          <w:p w14:paraId="121C08AC" w14:textId="77777777"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14:paraId="49A03BE5" w14:textId="77777777" w:rsidTr="00C240AF">
        <w:trPr>
          <w:trHeight w:val="293"/>
          <w:jc w:val="right"/>
        </w:trPr>
        <w:tc>
          <w:tcPr>
            <w:tcW w:w="9720" w:type="dxa"/>
          </w:tcPr>
          <w:p w14:paraId="1EC6BF29" w14:textId="5252B899" w:rsidR="00B55F21" w:rsidRDefault="0038041A" w:rsidP="00C240AF">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tc>
      </w:tr>
    </w:tbl>
    <w:p w14:paraId="23269C48" w14:textId="77777777"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D047E" w14:textId="77777777" w:rsidR="002D15C2" w:rsidRDefault="002D15C2">
      <w:r>
        <w:separator/>
      </w:r>
    </w:p>
  </w:endnote>
  <w:endnote w:type="continuationSeparator" w:id="0">
    <w:p w14:paraId="6484F157" w14:textId="77777777" w:rsidR="002D15C2" w:rsidRDefault="002D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B2"/>
    <w:family w:val="roman"/>
    <w:pitch w:val="variable"/>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673D" w14:textId="77777777"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14:paraId="0E6E4B18" w14:textId="77777777">
      <w:trPr>
        <w:trHeight w:val="140"/>
        <w:jc w:val="right"/>
      </w:trPr>
      <w:tc>
        <w:tcPr>
          <w:tcW w:w="5023" w:type="dxa"/>
          <w:tcBorders>
            <w:bottom w:val="single" w:sz="4" w:space="0" w:color="4F81BD"/>
          </w:tcBorders>
        </w:tcPr>
        <w:p w14:paraId="1F997BA9"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14:paraId="5E29B678" w14:textId="77777777"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457A2">
            <w:rPr>
              <w:rFonts w:ascii="Calibri" w:eastAsia="Calibri" w:hAnsi="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14:paraId="0149FCA7"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14:paraId="6A65EA69" w14:textId="77777777">
      <w:trPr>
        <w:trHeight w:val="140"/>
        <w:jc w:val="right"/>
      </w:trPr>
      <w:tc>
        <w:tcPr>
          <w:tcW w:w="5023" w:type="dxa"/>
          <w:tcBorders>
            <w:top w:val="single" w:sz="4" w:space="0" w:color="4F81BD"/>
          </w:tcBorders>
        </w:tcPr>
        <w:p w14:paraId="38438294"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14:paraId="10F54937" w14:textId="77777777"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14:paraId="2D066BE5"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14:paraId="62DE9D27" w14:textId="77777777"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7752D" w14:textId="77777777" w:rsidR="002D15C2" w:rsidRDefault="002D15C2">
      <w:r>
        <w:separator/>
      </w:r>
    </w:p>
  </w:footnote>
  <w:footnote w:type="continuationSeparator" w:id="0">
    <w:p w14:paraId="394F0ADE" w14:textId="77777777" w:rsidR="002D15C2" w:rsidRDefault="002D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21"/>
    <w:rsid w:val="00047111"/>
    <w:rsid w:val="001D26AA"/>
    <w:rsid w:val="00260A24"/>
    <w:rsid w:val="002D15C2"/>
    <w:rsid w:val="0038041A"/>
    <w:rsid w:val="00393038"/>
    <w:rsid w:val="003B12DA"/>
    <w:rsid w:val="004628D2"/>
    <w:rsid w:val="009437B6"/>
    <w:rsid w:val="00B457A2"/>
    <w:rsid w:val="00B55F21"/>
    <w:rsid w:val="00BC27B7"/>
    <w:rsid w:val="00C240AF"/>
    <w:rsid w:val="00D86480"/>
    <w:rsid w:val="00DB7BBF"/>
    <w:rsid w:val="00EA5032"/>
    <w:rsid w:val="00F87F7A"/>
    <w:rsid w:val="00FD0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D3E4"/>
  <w15:docId w15:val="{6AE039D1-B057-489E-9B60-E6DA6D1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2021-09-26T06:11:00Z</dcterms:created>
  <dcterms:modified xsi:type="dcterms:W3CDTF">2021-09-26T06:11:00Z</dcterms:modified>
</cp:coreProperties>
</file>